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A4875" w14:textId="2B1149E3" w:rsidR="005D6330" w:rsidRPr="00DD70C6" w:rsidRDefault="005D6330" w:rsidP="00AA335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color w:val="000000" w:themeColor="text1"/>
          <w:sz w:val="28"/>
        </w:rPr>
      </w:pPr>
      <w:bookmarkStart w:id="0" w:name="_GoBack"/>
      <w:bookmarkEnd w:id="0"/>
      <w:r w:rsidRPr="00DD70C6">
        <w:rPr>
          <w:rFonts w:cs="Arial"/>
          <w:b/>
          <w:bCs/>
          <w:color w:val="000000" w:themeColor="text1"/>
          <w:sz w:val="28"/>
        </w:rPr>
        <w:t xml:space="preserve">NOTICE TO PARTY </w:t>
      </w:r>
      <w:r w:rsidR="00015AC7">
        <w:rPr>
          <w:rFonts w:cs="Arial"/>
          <w:b/>
          <w:bCs/>
          <w:color w:val="000000" w:themeColor="text1"/>
          <w:sz w:val="28"/>
        </w:rPr>
        <w:t>-</w:t>
      </w:r>
      <w:r w:rsidR="00691766">
        <w:rPr>
          <w:rFonts w:cs="Arial"/>
          <w:b/>
          <w:bCs/>
          <w:color w:val="000000" w:themeColor="text1"/>
          <w:sz w:val="28"/>
        </w:rPr>
        <w:t xml:space="preserve"> MINOR </w:t>
      </w:r>
      <w:r w:rsidR="00197048">
        <w:rPr>
          <w:rFonts w:cs="Arial"/>
          <w:b/>
          <w:bCs/>
          <w:color w:val="000000" w:themeColor="text1"/>
          <w:sz w:val="28"/>
        </w:rPr>
        <w:t>CIVIL REVIEW</w:t>
      </w:r>
      <w:r w:rsidR="00691766">
        <w:rPr>
          <w:rFonts w:cs="Arial"/>
          <w:b/>
          <w:bCs/>
          <w:color w:val="000000" w:themeColor="text1"/>
          <w:sz w:val="28"/>
        </w:rPr>
        <w:t xml:space="preserve"> </w:t>
      </w:r>
    </w:p>
    <w:p w14:paraId="2788BA77" w14:textId="43661DDA" w:rsidR="00AA335C" w:rsidRPr="00DD70C6" w:rsidRDefault="00AA335C" w:rsidP="005D633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color w:val="000000" w:themeColor="text1"/>
          <w:sz w:val="28"/>
        </w:rPr>
      </w:pPr>
    </w:p>
    <w:p w14:paraId="61A2FCC5" w14:textId="68EEA9AC" w:rsidR="00AA335C" w:rsidRPr="00DD70C6" w:rsidRDefault="00197048" w:rsidP="00AA335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  <w:color w:val="000000" w:themeColor="text1"/>
        </w:rPr>
      </w:pPr>
      <w:bookmarkStart w:id="1" w:name="_Hlk31959557"/>
      <w:r>
        <w:rPr>
          <w:rFonts w:cs="Calibri"/>
          <w:iCs/>
          <w:color w:val="000000" w:themeColor="text1"/>
        </w:rPr>
        <w:t>DISTRICT</w:t>
      </w:r>
      <w:r w:rsidR="00AA335C" w:rsidRPr="00DD70C6">
        <w:rPr>
          <w:rFonts w:cs="Calibri"/>
          <w:b/>
          <w:color w:val="000000" w:themeColor="text1"/>
          <w:sz w:val="12"/>
        </w:rPr>
        <w:t xml:space="preserve"> </w:t>
      </w:r>
      <w:r w:rsidR="00AA335C" w:rsidRPr="00DD70C6">
        <w:rPr>
          <w:rFonts w:cs="Calibri"/>
          <w:iCs/>
          <w:color w:val="000000" w:themeColor="text1"/>
        </w:rPr>
        <w:t xml:space="preserve">COURT </w:t>
      </w:r>
      <w:r w:rsidR="00AA335C" w:rsidRPr="00DD70C6">
        <w:rPr>
          <w:rFonts w:cs="Calibri"/>
          <w:bCs/>
          <w:color w:val="000000" w:themeColor="text1"/>
        </w:rPr>
        <w:t xml:space="preserve">OF SOUTH AUSTRALIA </w:t>
      </w:r>
    </w:p>
    <w:p w14:paraId="44C7FA77" w14:textId="77777777" w:rsidR="00AA335C" w:rsidRPr="00DD70C6" w:rsidRDefault="00AA335C" w:rsidP="00AA335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  <w:color w:val="000000" w:themeColor="text1"/>
        </w:rPr>
      </w:pPr>
      <w:r w:rsidRPr="00DD70C6">
        <w:rPr>
          <w:rFonts w:cs="Calibri"/>
          <w:iCs/>
          <w:color w:val="000000" w:themeColor="text1"/>
        </w:rPr>
        <w:t>CIVIL JURISDICTION</w:t>
      </w:r>
    </w:p>
    <w:p w14:paraId="46E08C75" w14:textId="5F3EA36D" w:rsidR="00AA335C" w:rsidRPr="00DD70C6" w:rsidRDefault="00AA335C" w:rsidP="00AA335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  <w:color w:val="000000" w:themeColor="text1"/>
        </w:rPr>
      </w:pPr>
    </w:p>
    <w:p w14:paraId="2F794D8E" w14:textId="745A8A9F" w:rsidR="00AA335C" w:rsidRPr="00DD70C6" w:rsidRDefault="00AA335C" w:rsidP="00E37EB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D6330" w:rsidRPr="00DD70C6" w14:paraId="36E7553C" w14:textId="77777777" w:rsidTr="009E665D">
        <w:tc>
          <w:tcPr>
            <w:tcW w:w="10457" w:type="dxa"/>
          </w:tcPr>
          <w:bookmarkEnd w:id="1"/>
          <w:p w14:paraId="64EA55FC" w14:textId="77777777" w:rsidR="005D6330" w:rsidRPr="00DD70C6" w:rsidRDefault="005D6330" w:rsidP="009E665D">
            <w:pPr>
              <w:spacing w:before="120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DD70C6">
              <w:rPr>
                <w:rFonts w:cs="Arial"/>
                <w:b/>
                <w:bCs/>
                <w:color w:val="000000" w:themeColor="text1"/>
                <w:szCs w:val="24"/>
              </w:rPr>
              <w:t>NOTICE TO PARTY</w:t>
            </w:r>
          </w:p>
          <w:p w14:paraId="29E6127B" w14:textId="77777777" w:rsidR="005D6330" w:rsidRPr="00DD70C6" w:rsidRDefault="005D6330" w:rsidP="00DD70C6">
            <w:pPr>
              <w:spacing w:before="240" w:after="240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DD70C6">
              <w:rPr>
                <w:rFonts w:cs="Arial"/>
                <w:b/>
                <w:bCs/>
                <w:color w:val="000000" w:themeColor="text1"/>
                <w:szCs w:val="24"/>
              </w:rPr>
              <w:t>PLEASE READ THIS NOTICE AND THE ATTACHED DOCUMENTS VERY CAREFULLY.</w:t>
            </w:r>
          </w:p>
          <w:p w14:paraId="45D4D61D" w14:textId="77777777" w:rsidR="005D6330" w:rsidRPr="00DD70C6" w:rsidRDefault="005D6330" w:rsidP="00DD70C6">
            <w:pPr>
              <w:spacing w:before="240" w:after="240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DD70C6">
              <w:rPr>
                <w:rFonts w:cs="Arial"/>
                <w:b/>
                <w:bCs/>
                <w:color w:val="000000" w:themeColor="text1"/>
                <w:szCs w:val="24"/>
              </w:rPr>
              <w:t>IF YOU HAVE ANY TROUBLE UNDERSTANDING THEM, YOU SHOULD GET LEGAL ADVICE AS SOON AS POSSIBLE.</w:t>
            </w:r>
          </w:p>
          <w:p w14:paraId="15B492C9" w14:textId="79012AFA" w:rsidR="005D6330" w:rsidRDefault="00197048" w:rsidP="00DD70C6">
            <w:pPr>
              <w:spacing w:before="240" w:after="24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At the hearing of this Minor Civil Action Review under s</w:t>
            </w:r>
            <w:r w:rsidR="00843388">
              <w:rPr>
                <w:rFonts w:cs="Arial"/>
                <w:color w:val="000000" w:themeColor="text1"/>
              </w:rPr>
              <w:t>ection</w:t>
            </w:r>
            <w:r>
              <w:rPr>
                <w:rFonts w:cs="Arial"/>
                <w:color w:val="000000" w:themeColor="text1"/>
              </w:rPr>
              <w:t xml:space="preserve"> 38 of the Magistrates Court Act 1991</w:t>
            </w:r>
            <w:r w:rsidR="00015AC7">
              <w:rPr>
                <w:rFonts w:cs="Arial"/>
                <w:color w:val="000000" w:themeColor="text1"/>
              </w:rPr>
              <w:t xml:space="preserve"> (the Act)</w:t>
            </w:r>
            <w:r>
              <w:rPr>
                <w:rFonts w:cs="Arial"/>
                <w:color w:val="000000" w:themeColor="text1"/>
              </w:rPr>
              <w:t xml:space="preserve">, you, as either </w:t>
            </w:r>
            <w:r w:rsidR="0060418D">
              <w:rPr>
                <w:rFonts w:cs="Arial"/>
                <w:color w:val="000000" w:themeColor="text1"/>
              </w:rPr>
              <w:t xml:space="preserve">the applicant for the review or </w:t>
            </w:r>
            <w:r>
              <w:rPr>
                <w:rFonts w:cs="Arial"/>
                <w:color w:val="000000" w:themeColor="text1"/>
              </w:rPr>
              <w:t>a respondent to it, may present your case to the Judge on the hearing of the review, if you so wish by either:</w:t>
            </w:r>
          </w:p>
          <w:p w14:paraId="73A82F99" w14:textId="2AD65B45" w:rsidR="00197048" w:rsidRPr="00197048" w:rsidRDefault="00197048" w:rsidP="00197048">
            <w:pPr>
              <w:pStyle w:val="ListParagraph"/>
              <w:numPr>
                <w:ilvl w:val="0"/>
                <w:numId w:val="3"/>
              </w:numPr>
              <w:spacing w:before="240" w:after="240"/>
              <w:jc w:val="left"/>
              <w:rPr>
                <w:rFonts w:cs="Arial"/>
                <w:b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orally addressing the Judge on the hearing of the review; or</w:t>
            </w:r>
          </w:p>
          <w:p w14:paraId="7C7820E2" w14:textId="4E0B1EDC" w:rsidR="00197048" w:rsidRPr="0031516D" w:rsidRDefault="00197048" w:rsidP="00197048">
            <w:pPr>
              <w:pStyle w:val="ListParagraph"/>
              <w:numPr>
                <w:ilvl w:val="0"/>
                <w:numId w:val="3"/>
              </w:numPr>
              <w:spacing w:before="240" w:after="240"/>
              <w:jc w:val="left"/>
              <w:rPr>
                <w:rFonts w:cs="Arial"/>
                <w:b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employing, if you are entitled to do so, a lawyer to do so on your behalf, but under s</w:t>
            </w:r>
            <w:r w:rsidR="00843388">
              <w:rPr>
                <w:rFonts w:cs="Arial"/>
                <w:bCs/>
                <w:color w:val="000000" w:themeColor="text1"/>
                <w:szCs w:val="24"/>
              </w:rPr>
              <w:t>ubsection</w:t>
            </w:r>
            <w:r>
              <w:rPr>
                <w:rFonts w:cs="Arial"/>
                <w:bCs/>
                <w:color w:val="000000" w:themeColor="text1"/>
                <w:szCs w:val="24"/>
              </w:rPr>
              <w:t>s 38(4) and (7)(a) of the Act your right to have a lawyer appear for</w:t>
            </w:r>
            <w:r w:rsidR="0031516D">
              <w:rPr>
                <w:rFonts w:cs="Arial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Cs w:val="24"/>
              </w:rPr>
              <w:t>you applies only in limited circumstances.</w:t>
            </w:r>
            <w:r w:rsidR="00015AC7">
              <w:rPr>
                <w:rFonts w:cs="Arial"/>
                <w:bCs/>
                <w:color w:val="000000" w:themeColor="text1"/>
                <w:szCs w:val="24"/>
              </w:rPr>
              <w:t xml:space="preserve"> </w:t>
            </w:r>
          </w:p>
          <w:p w14:paraId="46B4924D" w14:textId="282A5444" w:rsidR="0031516D" w:rsidRPr="0031516D" w:rsidRDefault="0031516D" w:rsidP="0031516D">
            <w:pPr>
              <w:spacing w:before="240" w:after="240"/>
              <w:jc w:val="left"/>
              <w:rPr>
                <w:rFonts w:cs="Arial"/>
                <w:bCs/>
                <w:color w:val="000000" w:themeColor="text1"/>
                <w:szCs w:val="24"/>
              </w:rPr>
            </w:pPr>
            <w:r w:rsidRPr="0031516D">
              <w:rPr>
                <w:rFonts w:cs="Arial"/>
                <w:bCs/>
                <w:color w:val="000000" w:themeColor="text1"/>
                <w:szCs w:val="24"/>
              </w:rPr>
              <w:t xml:space="preserve">In addition, you may if you wish </w:t>
            </w:r>
            <w:proofErr w:type="gramStart"/>
            <w:r>
              <w:rPr>
                <w:rFonts w:cs="Arial"/>
                <w:bCs/>
                <w:color w:val="000000" w:themeColor="text1"/>
                <w:szCs w:val="24"/>
              </w:rPr>
              <w:t>submit</w:t>
            </w:r>
            <w:proofErr w:type="gramEnd"/>
            <w:r>
              <w:rPr>
                <w:rFonts w:cs="Arial"/>
                <w:bCs/>
                <w:color w:val="000000" w:themeColor="text1"/>
                <w:szCs w:val="24"/>
              </w:rPr>
              <w:t xml:space="preserve"> a Written Case in form 192 setting out what you want to say to the Judge about the matters in issue on the review an</w:t>
            </w:r>
            <w:r w:rsidR="00F22C0F">
              <w:rPr>
                <w:rFonts w:cs="Arial"/>
                <w:bCs/>
                <w:color w:val="000000" w:themeColor="text1"/>
                <w:szCs w:val="24"/>
              </w:rPr>
              <w:t>d</w:t>
            </w:r>
            <w:r>
              <w:rPr>
                <w:rFonts w:cs="Arial"/>
                <w:bCs/>
                <w:color w:val="000000" w:themeColor="text1"/>
                <w:szCs w:val="24"/>
              </w:rPr>
              <w:t xml:space="preserve"> any evidence you wish to put on the review other than the evidence you gave before the Magistrate.</w:t>
            </w:r>
          </w:p>
          <w:p w14:paraId="231E029F" w14:textId="076DDE35" w:rsidR="00015AC7" w:rsidRDefault="00015AC7" w:rsidP="00015AC7">
            <w:pPr>
              <w:spacing w:before="240" w:after="240"/>
              <w:jc w:val="left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If you </w:t>
            </w:r>
            <w:r w:rsidR="00FF6AFC">
              <w:rPr>
                <w:rFonts w:cs="Arial"/>
                <w:bCs/>
                <w:color w:val="000000" w:themeColor="text1"/>
                <w:szCs w:val="24"/>
              </w:rPr>
              <w:t>wish to file a Written C</w:t>
            </w:r>
            <w:r>
              <w:rPr>
                <w:rFonts w:cs="Arial"/>
                <w:bCs/>
                <w:color w:val="000000" w:themeColor="text1"/>
                <w:szCs w:val="24"/>
              </w:rPr>
              <w:t>ase</w:t>
            </w:r>
            <w:r w:rsidR="00843388">
              <w:rPr>
                <w:rFonts w:cs="Arial"/>
                <w:bCs/>
                <w:color w:val="000000" w:themeColor="text1"/>
                <w:szCs w:val="24"/>
              </w:rPr>
              <w:t>,</w:t>
            </w:r>
            <w:r>
              <w:rPr>
                <w:rFonts w:cs="Arial"/>
                <w:bCs/>
                <w:color w:val="000000" w:themeColor="text1"/>
                <w:szCs w:val="24"/>
              </w:rPr>
              <w:t xml:space="preserve"> you must </w:t>
            </w:r>
            <w:r w:rsidRPr="00511682">
              <w:rPr>
                <w:rFonts w:cs="Arial"/>
                <w:b/>
                <w:bCs/>
                <w:color w:val="000000" w:themeColor="text1"/>
                <w:szCs w:val="24"/>
              </w:rPr>
              <w:t xml:space="preserve">at least 2 business days </w:t>
            </w:r>
            <w:r w:rsidR="00843388">
              <w:rPr>
                <w:rFonts w:cs="Arial"/>
                <w:b/>
                <w:bCs/>
                <w:color w:val="000000" w:themeColor="text1"/>
                <w:szCs w:val="24"/>
              </w:rPr>
              <w:t>before</w:t>
            </w:r>
            <w:r w:rsidRPr="00511682">
              <w:rPr>
                <w:rFonts w:cs="Arial"/>
                <w:b/>
                <w:bCs/>
                <w:color w:val="000000" w:themeColor="text1"/>
                <w:szCs w:val="24"/>
              </w:rPr>
              <w:t xml:space="preserve"> the hearing date for the review</w:t>
            </w:r>
            <w:r>
              <w:rPr>
                <w:rFonts w:cs="Arial"/>
                <w:bCs/>
                <w:color w:val="000000" w:themeColor="text1"/>
                <w:szCs w:val="24"/>
              </w:rPr>
              <w:t>:</w:t>
            </w:r>
          </w:p>
          <w:p w14:paraId="692913C8" w14:textId="71B730D3" w:rsidR="00015AC7" w:rsidRDefault="00843388" w:rsidP="00015AC7">
            <w:pPr>
              <w:pStyle w:val="ListParagraph"/>
              <w:numPr>
                <w:ilvl w:val="0"/>
                <w:numId w:val="6"/>
              </w:numPr>
              <w:spacing w:before="240" w:after="240"/>
              <w:jc w:val="left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file</w:t>
            </w:r>
            <w:r w:rsidR="00015AC7">
              <w:rPr>
                <w:rFonts w:cs="Arial"/>
                <w:bCs/>
                <w:color w:val="000000" w:themeColor="text1"/>
                <w:szCs w:val="24"/>
              </w:rPr>
              <w:t xml:space="preserve"> your written case with the Court; and</w:t>
            </w:r>
          </w:p>
          <w:p w14:paraId="14ADEC02" w14:textId="66C5D198" w:rsidR="00015AC7" w:rsidRPr="00015AC7" w:rsidRDefault="0060418D" w:rsidP="00015AC7">
            <w:pPr>
              <w:pStyle w:val="ListParagraph"/>
              <w:numPr>
                <w:ilvl w:val="0"/>
                <w:numId w:val="6"/>
              </w:numPr>
              <w:spacing w:before="240" w:after="240"/>
              <w:jc w:val="left"/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provide to each</w:t>
            </w:r>
            <w:r w:rsidR="00015AC7">
              <w:rPr>
                <w:rFonts w:cs="Arial"/>
                <w:bCs/>
                <w:color w:val="000000" w:themeColor="text1"/>
                <w:szCs w:val="24"/>
              </w:rPr>
              <w:t xml:space="preserve"> of the other parties to the review a copy of the written case.</w:t>
            </w:r>
          </w:p>
          <w:p w14:paraId="32BED342" w14:textId="641B90B2" w:rsidR="00015AC7" w:rsidRDefault="00FF6AFC" w:rsidP="00DD70C6">
            <w:pPr>
              <w:pStyle w:val="NoteBody"/>
              <w:spacing w:before="240" w:after="120" w:line="240" w:lineRule="auto"/>
              <w:ind w:left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Even if you fil</w:t>
            </w:r>
            <w:r w:rsidR="00015AC7">
              <w:rPr>
                <w:rFonts w:ascii="Arial" w:hAnsi="Arial" w:cs="Arial"/>
                <w:bCs/>
                <w:color w:val="000000" w:themeColor="text1"/>
              </w:rPr>
              <w:t>e a written case</w:t>
            </w:r>
            <w:r w:rsidR="00843388">
              <w:rPr>
                <w:rFonts w:ascii="Arial" w:hAnsi="Arial" w:cs="Arial"/>
                <w:bCs/>
                <w:color w:val="000000" w:themeColor="text1"/>
              </w:rPr>
              <w:t>,</w:t>
            </w:r>
            <w:r w:rsidR="00015AC7">
              <w:rPr>
                <w:rFonts w:ascii="Arial" w:hAnsi="Arial" w:cs="Arial"/>
                <w:bCs/>
                <w:color w:val="000000" w:themeColor="text1"/>
              </w:rPr>
              <w:t xml:space="preserve"> you </w:t>
            </w:r>
            <w:r>
              <w:rPr>
                <w:rFonts w:ascii="Arial" w:hAnsi="Arial" w:cs="Arial"/>
                <w:bCs/>
                <w:color w:val="000000" w:themeColor="text1"/>
              </w:rPr>
              <w:t>must</w:t>
            </w:r>
            <w:r w:rsidR="00015AC7">
              <w:rPr>
                <w:rFonts w:ascii="Arial" w:hAnsi="Arial" w:cs="Arial"/>
                <w:bCs/>
                <w:color w:val="000000" w:themeColor="text1"/>
              </w:rPr>
              <w:t xml:space="preserve"> still attend at the hearing of the review in case the Judge wants to ask yo</w:t>
            </w:r>
            <w:r>
              <w:rPr>
                <w:rFonts w:ascii="Arial" w:hAnsi="Arial" w:cs="Arial"/>
                <w:bCs/>
                <w:color w:val="000000" w:themeColor="text1"/>
              </w:rPr>
              <w:t>u any questions and so that you have an opportunity to address any evidence given or submissions made by the other party</w:t>
            </w:r>
            <w:r w:rsidR="00015AC7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  <w:p w14:paraId="747E9357" w14:textId="6A420E49" w:rsidR="00015AC7" w:rsidRPr="00DD70C6" w:rsidRDefault="00015AC7" w:rsidP="00DD70C6">
            <w:pPr>
              <w:pStyle w:val="NoteBody"/>
              <w:spacing w:before="240" w:after="120" w:line="240" w:lineRule="auto"/>
              <w:ind w:left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If you are unsure whether you can, or should, be represented by a lawyer on the hearing of the review, you should seek advice from a lawyer about it. </w:t>
            </w:r>
            <w:r w:rsidR="009C179C">
              <w:rPr>
                <w:rFonts w:ascii="Arial" w:hAnsi="Arial" w:cs="Arial"/>
                <w:bCs/>
                <w:color w:val="000000" w:themeColor="text1"/>
              </w:rPr>
              <w:t>Even if you are not to be represented by a lawyer on the hearing of the review, you may, if you wish, obtain legal advice about preparing a written case</w:t>
            </w:r>
            <w:r w:rsidR="00843388">
              <w:rPr>
                <w:rFonts w:ascii="Arial" w:hAnsi="Arial" w:cs="Arial"/>
                <w:bCs/>
                <w:color w:val="000000" w:themeColor="text1"/>
              </w:rPr>
              <w:t xml:space="preserve"> or about the hearing of the review</w:t>
            </w:r>
            <w:r w:rsidR="009C179C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</w:tc>
      </w:tr>
    </w:tbl>
    <w:p w14:paraId="00109A83" w14:textId="367861CF" w:rsidR="005D6330" w:rsidRPr="00DD70C6" w:rsidRDefault="005D6330" w:rsidP="001732E2">
      <w:pPr>
        <w:pStyle w:val="NoteBody"/>
        <w:spacing w:after="120" w:line="240" w:lineRule="auto"/>
        <w:ind w:left="0"/>
        <w:rPr>
          <w:rFonts w:ascii="Arial" w:hAnsi="Arial" w:cs="Arial"/>
          <w:i/>
          <w:color w:val="000000" w:themeColor="text1"/>
        </w:rPr>
      </w:pPr>
    </w:p>
    <w:p w14:paraId="392F98A8" w14:textId="29426D3E" w:rsidR="005D6330" w:rsidRDefault="005D6330" w:rsidP="001732E2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color w:val="000000" w:themeColor="text1"/>
        </w:rPr>
      </w:pPr>
    </w:p>
    <w:p w14:paraId="7465B68B" w14:textId="7D18D639" w:rsidR="003444FF" w:rsidRDefault="003444FF" w:rsidP="001732E2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color w:val="000000" w:themeColor="text1"/>
        </w:rPr>
      </w:pPr>
    </w:p>
    <w:p w14:paraId="3CDF3FEB" w14:textId="5BA3F3E9" w:rsidR="003444FF" w:rsidRDefault="003444FF" w:rsidP="001732E2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color w:val="000000" w:themeColor="text1"/>
        </w:rPr>
      </w:pPr>
    </w:p>
    <w:p w14:paraId="2C97A773" w14:textId="6952549B" w:rsidR="003444FF" w:rsidRDefault="003444FF" w:rsidP="001732E2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color w:val="000000" w:themeColor="text1"/>
        </w:rPr>
      </w:pPr>
    </w:p>
    <w:p w14:paraId="79CA75E7" w14:textId="1F3039A9" w:rsidR="003444FF" w:rsidRDefault="003444FF" w:rsidP="003444FF">
      <w:pPr>
        <w:tabs>
          <w:tab w:val="left" w:pos="720"/>
        </w:tabs>
        <w:spacing w:before="120"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</w:p>
    <w:p w14:paraId="6D7C98C9" w14:textId="5FFE4D1B" w:rsidR="003444FF" w:rsidRDefault="003444FF" w:rsidP="001732E2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color w:val="000000" w:themeColor="text1"/>
        </w:rPr>
      </w:pPr>
    </w:p>
    <w:p w14:paraId="39E0E8D7" w14:textId="04514664" w:rsidR="003444FF" w:rsidRDefault="003444FF" w:rsidP="001732E2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color w:val="000000" w:themeColor="text1"/>
        </w:rPr>
      </w:pPr>
    </w:p>
    <w:p w14:paraId="3D062C57" w14:textId="30DFE06B" w:rsidR="003444FF" w:rsidRDefault="003444FF" w:rsidP="001732E2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color w:val="000000" w:themeColor="text1"/>
        </w:rPr>
      </w:pPr>
    </w:p>
    <w:p w14:paraId="17B14868" w14:textId="073387F7" w:rsidR="003444FF" w:rsidRDefault="003444FF" w:rsidP="001732E2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color w:val="000000" w:themeColor="text1"/>
        </w:rPr>
      </w:pPr>
    </w:p>
    <w:p w14:paraId="5EF3BB76" w14:textId="476B8891" w:rsidR="003444FF" w:rsidRDefault="003444FF" w:rsidP="001732E2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color w:val="000000" w:themeColor="text1"/>
        </w:rPr>
      </w:pPr>
    </w:p>
    <w:p w14:paraId="0362EF55" w14:textId="77777777" w:rsidR="003444FF" w:rsidRPr="00DD70C6" w:rsidRDefault="003444FF" w:rsidP="001732E2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color w:val="000000" w:themeColor="text1"/>
        </w:rPr>
      </w:pPr>
    </w:p>
    <w:sectPr w:rsidR="003444FF" w:rsidRPr="00DD70C6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7BEB0" w14:textId="77777777" w:rsidR="005D6330" w:rsidRDefault="005D6330" w:rsidP="005D6330">
      <w:r>
        <w:separator/>
      </w:r>
    </w:p>
  </w:endnote>
  <w:endnote w:type="continuationSeparator" w:id="0">
    <w:p w14:paraId="68100ACA" w14:textId="77777777" w:rsidR="005D6330" w:rsidRDefault="005D6330" w:rsidP="005D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CF99C" w14:textId="77777777" w:rsidR="005D6330" w:rsidRDefault="005D6330" w:rsidP="005D6330">
      <w:r>
        <w:separator/>
      </w:r>
    </w:p>
  </w:footnote>
  <w:footnote w:type="continuationSeparator" w:id="0">
    <w:p w14:paraId="7EE5051C" w14:textId="77777777" w:rsidR="005D6330" w:rsidRDefault="005D6330" w:rsidP="005D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362AC" w14:textId="11C1797A" w:rsidR="00F42926" w:rsidRDefault="003444FF" w:rsidP="00F42926">
    <w:pPr>
      <w:pStyle w:val="Header"/>
      <w:rPr>
        <w:lang w:val="en-US"/>
      </w:rPr>
    </w:pPr>
    <w:r>
      <w:rPr>
        <w:lang w:val="en-US"/>
      </w:rPr>
      <w:t>Form 191</w:t>
    </w:r>
  </w:p>
  <w:p w14:paraId="6DBD4F60" w14:textId="77777777" w:rsidR="00F64C03" w:rsidRDefault="00020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DDA64" w14:textId="15CD10EB" w:rsidR="00DF2106" w:rsidRPr="005D6330" w:rsidRDefault="005D6330" w:rsidP="00DF2106">
    <w:pPr>
      <w:pStyle w:val="Header"/>
      <w:rPr>
        <w:rFonts w:cs="Arial"/>
        <w:lang w:val="en-US"/>
      </w:rPr>
    </w:pPr>
    <w:r w:rsidRPr="005D6330">
      <w:rPr>
        <w:rFonts w:cs="Arial"/>
        <w:lang w:val="en-US"/>
      </w:rPr>
      <w:t xml:space="preserve">Form </w:t>
    </w:r>
    <w:r w:rsidR="00197048">
      <w:rPr>
        <w:rFonts w:cs="Arial"/>
        <w:lang w:val="en-US"/>
      </w:rPr>
      <w:t>191</w:t>
    </w:r>
  </w:p>
  <w:p w14:paraId="64B28DA7" w14:textId="77777777" w:rsidR="00AA4A90" w:rsidRPr="00DF2106" w:rsidRDefault="00020AF9" w:rsidP="00DF2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78D0"/>
    <w:multiLevelType w:val="hybridMultilevel"/>
    <w:tmpl w:val="1BC48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A1896"/>
    <w:multiLevelType w:val="hybridMultilevel"/>
    <w:tmpl w:val="E7EA8D5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645B6"/>
    <w:multiLevelType w:val="hybridMultilevel"/>
    <w:tmpl w:val="3F2CDA0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C054D"/>
    <w:multiLevelType w:val="hybridMultilevel"/>
    <w:tmpl w:val="2C203082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67104"/>
    <w:multiLevelType w:val="hybridMultilevel"/>
    <w:tmpl w:val="E52C6CB2"/>
    <w:lvl w:ilvl="0" w:tplc="531E31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E351F"/>
    <w:multiLevelType w:val="hybridMultilevel"/>
    <w:tmpl w:val="30687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C7F3055-2FF9-46F8-8C74-C0D14E5862AB}"/>
    <w:docVar w:name="dgnword-eventsink" w:val="792247184"/>
  </w:docVars>
  <w:rsids>
    <w:rsidRoot w:val="005D6330"/>
    <w:rsid w:val="00015AC7"/>
    <w:rsid w:val="00020AF9"/>
    <w:rsid w:val="0006561C"/>
    <w:rsid w:val="00172D86"/>
    <w:rsid w:val="001732E2"/>
    <w:rsid w:val="00197048"/>
    <w:rsid w:val="00226451"/>
    <w:rsid w:val="0031516D"/>
    <w:rsid w:val="003444FF"/>
    <w:rsid w:val="003637A7"/>
    <w:rsid w:val="003643EC"/>
    <w:rsid w:val="003B734E"/>
    <w:rsid w:val="00430F9B"/>
    <w:rsid w:val="00443536"/>
    <w:rsid w:val="00502077"/>
    <w:rsid w:val="00511682"/>
    <w:rsid w:val="005206A0"/>
    <w:rsid w:val="0053766F"/>
    <w:rsid w:val="005A556C"/>
    <w:rsid w:val="005D6330"/>
    <w:rsid w:val="0060418D"/>
    <w:rsid w:val="00667F41"/>
    <w:rsid w:val="00691766"/>
    <w:rsid w:val="007623AE"/>
    <w:rsid w:val="007F32AB"/>
    <w:rsid w:val="007F6E94"/>
    <w:rsid w:val="00820D91"/>
    <w:rsid w:val="00843388"/>
    <w:rsid w:val="00901E7C"/>
    <w:rsid w:val="00913E9F"/>
    <w:rsid w:val="009C179C"/>
    <w:rsid w:val="009C66D5"/>
    <w:rsid w:val="009E4180"/>
    <w:rsid w:val="00A43061"/>
    <w:rsid w:val="00A44F8A"/>
    <w:rsid w:val="00A77DCE"/>
    <w:rsid w:val="00AA335C"/>
    <w:rsid w:val="00AE5CEE"/>
    <w:rsid w:val="00C656E5"/>
    <w:rsid w:val="00C703AE"/>
    <w:rsid w:val="00D62C9B"/>
    <w:rsid w:val="00DA4B5A"/>
    <w:rsid w:val="00DD70C6"/>
    <w:rsid w:val="00E37EBC"/>
    <w:rsid w:val="00E86915"/>
    <w:rsid w:val="00E87884"/>
    <w:rsid w:val="00E9004C"/>
    <w:rsid w:val="00F13B48"/>
    <w:rsid w:val="00F22C0F"/>
    <w:rsid w:val="00FB018B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2EA6A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3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3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D63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330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5D633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Body">
    <w:name w:val="Note Body"/>
    <w:basedOn w:val="Normal"/>
    <w:uiPriority w:val="99"/>
    <w:rsid w:val="005D6330"/>
    <w:pPr>
      <w:tabs>
        <w:tab w:val="left" w:pos="1560"/>
      </w:tabs>
      <w:overflowPunct/>
      <w:adjustRightInd/>
      <w:spacing w:before="120" w:line="220" w:lineRule="exact"/>
      <w:ind w:left="964"/>
      <w:textAlignment w:val="auto"/>
    </w:pPr>
    <w:rPr>
      <w:rFonts w:ascii="Times New Roman" w:eastAsiaTheme="minorEastAsia" w:hAnsi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D63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330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3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3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33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3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11- Appeal</Category>
  </documentManagement>
</p:properties>
</file>

<file path=customXml/itemProps1.xml><?xml version="1.0" encoding="utf-8"?>
<ds:datastoreItem xmlns:ds="http://schemas.openxmlformats.org/officeDocument/2006/customXml" ds:itemID="{CBCDA068-C613-4F32-9E6D-0313E497C363}"/>
</file>

<file path=customXml/itemProps2.xml><?xml version="1.0" encoding="utf-8"?>
<ds:datastoreItem xmlns:ds="http://schemas.openxmlformats.org/officeDocument/2006/customXml" ds:itemID="{83001463-22B5-436D-8DF3-66D7A8727C2A}"/>
</file>

<file path=customXml/itemProps3.xml><?xml version="1.0" encoding="utf-8"?>
<ds:datastoreItem xmlns:ds="http://schemas.openxmlformats.org/officeDocument/2006/customXml" ds:itemID="{E1E4DD3C-3129-45CF-8A8D-B3766B1EA2E6}"/>
</file>

<file path=docProps/app.xml><?xml version="1.0" encoding="utf-8"?>
<Properties xmlns="http://schemas.openxmlformats.org/officeDocument/2006/extended-properties" xmlns:vt="http://schemas.openxmlformats.org/officeDocument/2006/docPropsVTypes">
  <Template>B3C08AED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191 Notice to Party - Minor Civil Review</dc:title>
  <dc:subject/>
  <dc:creator>Courts Administration Authority</dc:creator>
  <cp:keywords/>
  <dc:description/>
  <cp:lastModifiedBy/>
  <cp:revision>1</cp:revision>
  <dcterms:created xsi:type="dcterms:W3CDTF">2020-08-04T01:17:00Z</dcterms:created>
  <dcterms:modified xsi:type="dcterms:W3CDTF">2020-08-04T01:17:00Z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0x0101004A0035A34E537542A49ED0AA69FF8109</vt:lpwstr>
  </property>
  <property fmtid="{D5CDD505-2E9C-101B-9397-08002B2CF9AE}" pid="3" name="Order">
    <vt:r8>23800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Order0">
    <vt:r8>191</vt:r8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